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538C" w14:textId="77777777" w:rsidR="001C4709" w:rsidRPr="001C4709" w:rsidRDefault="001C4709" w:rsidP="001C4709">
      <w:pPr>
        <w:pStyle w:val="paragraph"/>
        <w:spacing w:before="0" w:beforeAutospacing="0" w:after="0" w:afterAutospacing="0"/>
        <w:ind w:right="-15"/>
        <w:jc w:val="center"/>
        <w:textAlignment w:val="baseline"/>
        <w:rPr>
          <w:rFonts w:ascii="Segoe UI" w:hAnsi="Segoe UI" w:cs="Segoe UI"/>
          <w:sz w:val="22"/>
          <w:szCs w:val="22"/>
        </w:rPr>
      </w:pPr>
      <w:r w:rsidRPr="001C4709">
        <w:rPr>
          <w:rStyle w:val="normaltextrun"/>
          <w:b/>
          <w:bCs/>
          <w:color w:val="212121"/>
          <w:sz w:val="22"/>
          <w:szCs w:val="22"/>
          <w:shd w:val="clear" w:color="auto" w:fill="FFFFFF"/>
          <w:lang w:val="en-GB"/>
        </w:rPr>
        <w:t>The Pannonian ostracod fauna from the Zalanyi's type section of Obrenovac (Serbia)</w:t>
      </w:r>
      <w:r w:rsidRPr="001C4709">
        <w:rPr>
          <w:rStyle w:val="eop"/>
          <w:color w:val="212121"/>
          <w:sz w:val="22"/>
          <w:szCs w:val="22"/>
        </w:rPr>
        <w:t> </w:t>
      </w:r>
    </w:p>
    <w:p w14:paraId="45C6FCE6" w14:textId="77777777" w:rsidR="001C4709" w:rsidRPr="001C4709" w:rsidRDefault="001C4709" w:rsidP="001C4709">
      <w:pPr>
        <w:pStyle w:val="paragraph"/>
        <w:spacing w:before="0" w:beforeAutospacing="0" w:after="0" w:afterAutospacing="0"/>
        <w:ind w:left="270" w:right="840"/>
        <w:jc w:val="center"/>
        <w:textAlignment w:val="baseline"/>
        <w:rPr>
          <w:rFonts w:ascii="Segoe UI" w:hAnsi="Segoe UI" w:cs="Segoe UI"/>
          <w:sz w:val="22"/>
          <w:szCs w:val="22"/>
        </w:rPr>
      </w:pPr>
      <w:r w:rsidRPr="001C4709">
        <w:rPr>
          <w:rStyle w:val="eop"/>
          <w:color w:val="212121"/>
          <w:sz w:val="22"/>
          <w:szCs w:val="22"/>
        </w:rPr>
        <w:t> </w:t>
      </w:r>
    </w:p>
    <w:p w14:paraId="7DE0D1A0" w14:textId="77777777" w:rsidR="001C4709" w:rsidRPr="001C4709" w:rsidRDefault="001C4709" w:rsidP="001C4709">
      <w:pPr>
        <w:pStyle w:val="paragraph"/>
        <w:spacing w:before="0" w:beforeAutospacing="0" w:after="0" w:afterAutospacing="0"/>
        <w:ind w:left="270" w:right="840"/>
        <w:jc w:val="center"/>
        <w:textAlignment w:val="baseline"/>
        <w:rPr>
          <w:rFonts w:ascii="Segoe UI" w:hAnsi="Segoe UI" w:cs="Segoe UI"/>
          <w:sz w:val="22"/>
          <w:szCs w:val="22"/>
        </w:rPr>
      </w:pPr>
      <w:r w:rsidRPr="001C4709">
        <w:rPr>
          <w:rStyle w:val="normaltextrun"/>
          <w:sz w:val="22"/>
          <w:szCs w:val="22"/>
          <w:lang w:val="en-GB"/>
        </w:rPr>
        <w:t>Spadi, Marco</w:t>
      </w:r>
      <w:r w:rsidRPr="001C4709">
        <w:rPr>
          <w:rStyle w:val="normaltextrun"/>
          <w:sz w:val="22"/>
          <w:szCs w:val="22"/>
          <w:vertAlign w:val="superscript"/>
          <w:lang w:val="en-GB"/>
        </w:rPr>
        <w:t>1</w:t>
      </w:r>
      <w:r w:rsidRPr="001C4709">
        <w:rPr>
          <w:rStyle w:val="normaltextrun"/>
          <w:sz w:val="22"/>
          <w:szCs w:val="22"/>
          <w:lang w:val="en-GB"/>
        </w:rPr>
        <w:t>; Gliozzi, Elsa</w:t>
      </w:r>
      <w:r w:rsidRPr="001C4709">
        <w:rPr>
          <w:rStyle w:val="normaltextrun"/>
          <w:sz w:val="22"/>
          <w:szCs w:val="22"/>
          <w:vertAlign w:val="superscript"/>
          <w:lang w:val="en-GB"/>
        </w:rPr>
        <w:t>2</w:t>
      </w:r>
      <w:r w:rsidRPr="001C4709">
        <w:rPr>
          <w:rStyle w:val="normaltextrun"/>
          <w:sz w:val="22"/>
          <w:szCs w:val="22"/>
          <w:lang w:val="en-GB"/>
        </w:rPr>
        <w:t>; </w:t>
      </w:r>
      <w:r w:rsidRPr="001C4709">
        <w:rPr>
          <w:rStyle w:val="spellingerror"/>
          <w:sz w:val="22"/>
          <w:szCs w:val="22"/>
          <w:lang w:val="en-GB"/>
        </w:rPr>
        <w:t>Rundic</w:t>
      </w:r>
      <w:r w:rsidRPr="001C4709">
        <w:rPr>
          <w:rStyle w:val="normaltextrun"/>
          <w:sz w:val="22"/>
          <w:szCs w:val="22"/>
          <w:lang w:val="en-GB"/>
        </w:rPr>
        <w:t>, Ljupko</w:t>
      </w:r>
      <w:r w:rsidRPr="001C4709">
        <w:rPr>
          <w:rStyle w:val="normaltextrun"/>
          <w:sz w:val="22"/>
          <w:szCs w:val="22"/>
          <w:vertAlign w:val="superscript"/>
          <w:lang w:val="en-GB"/>
        </w:rPr>
        <w:t>3</w:t>
      </w:r>
      <w:r w:rsidRPr="001C4709">
        <w:rPr>
          <w:rStyle w:val="eop"/>
          <w:sz w:val="22"/>
          <w:szCs w:val="22"/>
        </w:rPr>
        <w:t> </w:t>
      </w:r>
    </w:p>
    <w:p w14:paraId="34D6F1AB" w14:textId="77777777" w:rsidR="001C4709" w:rsidRPr="001C4709" w:rsidRDefault="001C4709" w:rsidP="001C4709">
      <w:pPr>
        <w:pStyle w:val="paragraph"/>
        <w:spacing w:before="0" w:beforeAutospacing="0" w:after="0" w:afterAutospacing="0"/>
        <w:ind w:left="270" w:right="840"/>
        <w:jc w:val="center"/>
        <w:textAlignment w:val="baseline"/>
        <w:rPr>
          <w:rFonts w:ascii="Segoe UI" w:hAnsi="Segoe UI" w:cs="Segoe UI"/>
          <w:sz w:val="22"/>
          <w:szCs w:val="22"/>
        </w:rPr>
      </w:pPr>
      <w:r w:rsidRPr="001C4709">
        <w:rPr>
          <w:rStyle w:val="eop"/>
          <w:sz w:val="22"/>
          <w:szCs w:val="22"/>
        </w:rPr>
        <w:t> </w:t>
      </w:r>
    </w:p>
    <w:p w14:paraId="3502016B" w14:textId="15DA8900" w:rsidR="001C4709" w:rsidRPr="001C4709" w:rsidRDefault="001C4709" w:rsidP="001C4709">
      <w:pPr>
        <w:pStyle w:val="paragraph"/>
        <w:spacing w:before="0" w:beforeAutospacing="0" w:after="0" w:afterAutospacing="0"/>
        <w:ind w:right="-15"/>
        <w:jc w:val="center"/>
        <w:textAlignment w:val="baseline"/>
        <w:rPr>
          <w:rFonts w:ascii="Segoe UI" w:hAnsi="Segoe UI" w:cs="Segoe UI"/>
          <w:sz w:val="22"/>
          <w:szCs w:val="22"/>
        </w:rPr>
      </w:pPr>
      <w:r w:rsidRPr="001C4709">
        <w:rPr>
          <w:rStyle w:val="normaltextrun"/>
          <w:sz w:val="22"/>
          <w:szCs w:val="22"/>
          <w:vertAlign w:val="superscript"/>
          <w:lang w:val="en-GB"/>
        </w:rPr>
        <w:t>1</w:t>
      </w:r>
      <w:r w:rsidRPr="001C4709">
        <w:rPr>
          <w:rStyle w:val="normaltextrun"/>
          <w:sz w:val="22"/>
          <w:szCs w:val="22"/>
          <w:lang w:val="en-GB"/>
        </w:rPr>
        <w:t> </w:t>
      </w:r>
      <w:r w:rsidRPr="001C4709">
        <w:rPr>
          <w:rStyle w:val="normaltextrun"/>
          <w:i/>
          <w:iCs/>
          <w:sz w:val="22"/>
          <w:szCs w:val="22"/>
          <w:lang w:val="en-GB"/>
        </w:rPr>
        <w:t>Dipartimento di Ingegneria Civile, Edile-</w:t>
      </w:r>
      <w:r w:rsidRPr="001C4709">
        <w:rPr>
          <w:rStyle w:val="spellingerror"/>
          <w:i/>
          <w:iCs/>
          <w:sz w:val="22"/>
          <w:szCs w:val="22"/>
          <w:lang w:val="en-GB"/>
        </w:rPr>
        <w:t>Architettura</w:t>
      </w:r>
      <w:r w:rsidRPr="001C4709">
        <w:rPr>
          <w:rStyle w:val="normaltextrun"/>
          <w:i/>
          <w:iCs/>
          <w:sz w:val="22"/>
          <w:szCs w:val="22"/>
          <w:lang w:val="en-GB"/>
        </w:rPr>
        <w:t>, Ambientale, Università degli Studi dell’Aquila, Via Giovanni Gronchi, 18, 67100 L’Aquila, Italy</w:t>
      </w:r>
    </w:p>
    <w:p w14:paraId="28FD269C" w14:textId="7BC68835" w:rsidR="001C4709" w:rsidRPr="001C4709" w:rsidRDefault="001C4709" w:rsidP="001C4709">
      <w:pPr>
        <w:pStyle w:val="paragraph"/>
        <w:spacing w:before="0" w:beforeAutospacing="0" w:after="0" w:afterAutospacing="0"/>
        <w:jc w:val="center"/>
        <w:textAlignment w:val="baseline"/>
        <w:rPr>
          <w:rFonts w:ascii="Segoe UI" w:hAnsi="Segoe UI" w:cs="Segoe UI"/>
          <w:sz w:val="22"/>
          <w:szCs w:val="22"/>
        </w:rPr>
      </w:pPr>
      <w:r w:rsidRPr="001C4709">
        <w:rPr>
          <w:rStyle w:val="normaltextrun"/>
          <w:i/>
          <w:iCs/>
          <w:sz w:val="22"/>
          <w:szCs w:val="22"/>
          <w:vertAlign w:val="superscript"/>
          <w:lang w:val="it-IT"/>
        </w:rPr>
        <w:t>2 </w:t>
      </w:r>
      <w:r w:rsidRPr="001C4709">
        <w:rPr>
          <w:rStyle w:val="normaltextrun"/>
          <w:i/>
          <w:iCs/>
          <w:sz w:val="22"/>
          <w:szCs w:val="22"/>
          <w:lang w:val="it-IT"/>
        </w:rPr>
        <w:t>Dipartimento di Scienze, Università Roma Tre, L. S. Leonardo Murialdo 1, 00146 Roma, Italy</w:t>
      </w:r>
    </w:p>
    <w:p w14:paraId="12BF061E" w14:textId="0A6456D6" w:rsidR="001C4709" w:rsidRPr="001C4709" w:rsidRDefault="001C4709" w:rsidP="001C4709">
      <w:pPr>
        <w:pStyle w:val="paragraph"/>
        <w:spacing w:before="0" w:beforeAutospacing="0" w:after="0" w:afterAutospacing="0"/>
        <w:jc w:val="center"/>
        <w:textAlignment w:val="baseline"/>
        <w:rPr>
          <w:rFonts w:ascii="Segoe UI" w:hAnsi="Segoe UI" w:cs="Segoe UI"/>
          <w:sz w:val="22"/>
          <w:szCs w:val="22"/>
        </w:rPr>
      </w:pPr>
      <w:r w:rsidRPr="001C4709">
        <w:rPr>
          <w:rStyle w:val="normaltextrun"/>
          <w:sz w:val="22"/>
          <w:szCs w:val="22"/>
          <w:vertAlign w:val="superscript"/>
          <w:lang w:val="en-GB"/>
        </w:rPr>
        <w:t>3 </w:t>
      </w:r>
      <w:r w:rsidRPr="001C4709">
        <w:rPr>
          <w:rStyle w:val="normaltextrun"/>
          <w:i/>
          <w:iCs/>
          <w:sz w:val="22"/>
          <w:szCs w:val="22"/>
          <w:lang w:val="en-GB"/>
        </w:rPr>
        <w:t>Department of Geology, University of Belgrade, </w:t>
      </w:r>
      <w:r w:rsidRPr="001C4709">
        <w:rPr>
          <w:rStyle w:val="spellingerror"/>
          <w:i/>
          <w:iCs/>
          <w:sz w:val="22"/>
          <w:szCs w:val="22"/>
          <w:lang w:val="en-GB"/>
        </w:rPr>
        <w:t>Kamenička</w:t>
      </w:r>
      <w:r w:rsidRPr="001C4709">
        <w:rPr>
          <w:rStyle w:val="normaltextrun"/>
          <w:i/>
          <w:iCs/>
          <w:sz w:val="22"/>
          <w:szCs w:val="22"/>
          <w:lang w:val="en-GB"/>
        </w:rPr>
        <w:t> 6, 11000 Belgrade, Serbia</w:t>
      </w:r>
    </w:p>
    <w:p w14:paraId="455A5F66" w14:textId="466413B4" w:rsidR="001C4709" w:rsidRPr="001C4709" w:rsidRDefault="001C4709" w:rsidP="001C4709">
      <w:pPr>
        <w:pStyle w:val="paragraph"/>
        <w:spacing w:before="0" w:beforeAutospacing="0" w:after="0" w:afterAutospacing="0"/>
        <w:ind w:right="-15"/>
        <w:jc w:val="center"/>
        <w:textAlignment w:val="baseline"/>
        <w:rPr>
          <w:rFonts w:ascii="Segoe UI" w:hAnsi="Segoe UI" w:cs="Segoe UI"/>
          <w:sz w:val="22"/>
          <w:szCs w:val="22"/>
        </w:rPr>
      </w:pPr>
    </w:p>
    <w:p w14:paraId="370AB63B" w14:textId="094E8D80" w:rsidR="001C4709" w:rsidRPr="001C4709" w:rsidRDefault="001C4709" w:rsidP="001C4709">
      <w:pPr>
        <w:pStyle w:val="paragraph"/>
        <w:spacing w:before="0" w:beforeAutospacing="0" w:after="0" w:afterAutospacing="0"/>
        <w:ind w:right="-15"/>
        <w:jc w:val="both"/>
        <w:textAlignment w:val="baseline"/>
        <w:rPr>
          <w:sz w:val="22"/>
          <w:szCs w:val="22"/>
        </w:rPr>
      </w:pPr>
      <w:r w:rsidRPr="001C4709">
        <w:rPr>
          <w:rStyle w:val="normaltextrun"/>
          <w:sz w:val="22"/>
          <w:szCs w:val="22"/>
          <w:lang w:val="en-GB"/>
        </w:rPr>
        <w:t>It is known that an accurate taxonomy of any group of organisms is basilar for their use in biostratigraphical,</w:t>
      </w:r>
      <w:r w:rsidRPr="001C4709">
        <w:rPr>
          <w:rStyle w:val="normaltextrun"/>
          <w:sz w:val="22"/>
          <w:szCs w:val="22"/>
          <w:lang w:val="en-GB"/>
        </w:rPr>
        <w:t xml:space="preserve"> </w:t>
      </w:r>
      <w:r w:rsidRPr="001C4709">
        <w:rPr>
          <w:rStyle w:val="normaltextrun"/>
          <w:sz w:val="22"/>
          <w:szCs w:val="22"/>
          <w:lang w:val="en-GB"/>
        </w:rPr>
        <w:t>paleoecological, palaeoenvironmental, or </w:t>
      </w:r>
      <w:r w:rsidRPr="001C4709">
        <w:rPr>
          <w:rStyle w:val="spellingerror"/>
          <w:sz w:val="22"/>
          <w:szCs w:val="22"/>
          <w:lang w:val="en-GB"/>
        </w:rPr>
        <w:t>paleoclimatological</w:t>
      </w:r>
      <w:r w:rsidRPr="001C4709">
        <w:rPr>
          <w:rStyle w:val="normaltextrun"/>
          <w:sz w:val="22"/>
          <w:szCs w:val="22"/>
          <w:lang w:val="en-GB"/>
        </w:rPr>
        <w:t xml:space="preserve"> studies. The studies of the caspibrackish ostracods distributed in the Neogene of the Paratethyan domain started in 1850 by </w:t>
      </w:r>
      <w:r w:rsidRPr="001C4709">
        <w:rPr>
          <w:rStyle w:val="normaltextrun"/>
          <w:sz w:val="22"/>
          <w:szCs w:val="22"/>
          <w:lang w:val="en-GB"/>
        </w:rPr>
        <w:t>Reuss and</w:t>
      </w:r>
      <w:r w:rsidRPr="001C4709">
        <w:rPr>
          <w:rStyle w:val="normaltextrun"/>
          <w:sz w:val="22"/>
          <w:szCs w:val="22"/>
          <w:lang w:val="en-GB"/>
        </w:rPr>
        <w:t xml:space="preserve"> was followed by several Hungarian and “Soviet” palaeontologists that in around one century established more than 200 new species. Unfortunately, due to the old age of those papers and to the often missing or incomplete original collections that suffered at least two World Wars, the taxonomy of the majority of them is confused.</w:t>
      </w:r>
      <w:r w:rsidRPr="001C4709">
        <w:rPr>
          <w:rStyle w:val="eop"/>
          <w:sz w:val="22"/>
          <w:szCs w:val="22"/>
        </w:rPr>
        <w:t> </w:t>
      </w:r>
    </w:p>
    <w:p w14:paraId="30FDB7AC" w14:textId="77777777" w:rsidR="001C4709" w:rsidRPr="001C4709" w:rsidRDefault="001C4709" w:rsidP="001C4709">
      <w:pPr>
        <w:pStyle w:val="paragraph"/>
        <w:spacing w:before="0" w:beforeAutospacing="0" w:after="0" w:afterAutospacing="0"/>
        <w:ind w:right="-15"/>
        <w:textAlignment w:val="baseline"/>
        <w:rPr>
          <w:sz w:val="22"/>
          <w:szCs w:val="22"/>
        </w:rPr>
      </w:pPr>
      <w:r w:rsidRPr="001C4709">
        <w:rPr>
          <w:rStyle w:val="eop"/>
          <w:sz w:val="22"/>
          <w:szCs w:val="22"/>
        </w:rPr>
        <w:t> </w:t>
      </w:r>
    </w:p>
    <w:p w14:paraId="107C0AD8" w14:textId="34066BCA" w:rsidR="001C4709" w:rsidRPr="001C4709" w:rsidRDefault="001C4709" w:rsidP="001C4709">
      <w:pPr>
        <w:pStyle w:val="paragraph"/>
        <w:spacing w:before="0" w:beforeAutospacing="0" w:after="0" w:afterAutospacing="0"/>
        <w:ind w:right="-15"/>
        <w:jc w:val="both"/>
        <w:textAlignment w:val="baseline"/>
        <w:rPr>
          <w:sz w:val="22"/>
          <w:szCs w:val="22"/>
        </w:rPr>
      </w:pPr>
      <w:r w:rsidRPr="001C4709">
        <w:rPr>
          <w:rStyle w:val="normaltextrun"/>
          <w:sz w:val="22"/>
          <w:szCs w:val="22"/>
          <w:lang w:val="en-GB"/>
        </w:rPr>
        <w:t xml:space="preserve">The 1929 paper by Zalányi represents a milestone for the studies on Paratethyan ostracods. </w:t>
      </w:r>
      <w:r w:rsidRPr="001C4709">
        <w:rPr>
          <w:rStyle w:val="normaltextrun"/>
          <w:sz w:val="22"/>
          <w:szCs w:val="22"/>
          <w:lang w:val="en-GB"/>
        </w:rPr>
        <w:t>Consequently</w:t>
      </w:r>
      <w:r w:rsidRPr="001C4709">
        <w:rPr>
          <w:rStyle w:val="normaltextrun"/>
          <w:sz w:val="22"/>
          <w:szCs w:val="22"/>
          <w:lang w:val="en-GB"/>
        </w:rPr>
        <w:t>, its original collection stored in the Magyar </w:t>
      </w:r>
      <w:r w:rsidRPr="001C4709">
        <w:rPr>
          <w:rStyle w:val="spellingerror"/>
          <w:sz w:val="22"/>
          <w:szCs w:val="22"/>
          <w:lang w:val="en-GB"/>
        </w:rPr>
        <w:t>Bányászati</w:t>
      </w:r>
      <w:r w:rsidRPr="001C4709">
        <w:rPr>
          <w:rStyle w:val="normaltextrun"/>
          <w:sz w:val="22"/>
          <w:szCs w:val="22"/>
          <w:lang w:val="en-GB"/>
        </w:rPr>
        <w:t> </w:t>
      </w:r>
      <w:r w:rsidRPr="001C4709">
        <w:rPr>
          <w:rStyle w:val="spellingerror"/>
          <w:sz w:val="22"/>
          <w:szCs w:val="22"/>
          <w:lang w:val="en-GB"/>
        </w:rPr>
        <w:t>és</w:t>
      </w:r>
      <w:r w:rsidRPr="001C4709">
        <w:rPr>
          <w:rStyle w:val="normaltextrun"/>
          <w:sz w:val="22"/>
          <w:szCs w:val="22"/>
          <w:lang w:val="en-GB"/>
        </w:rPr>
        <w:t> </w:t>
      </w:r>
      <w:r w:rsidRPr="001C4709">
        <w:rPr>
          <w:rStyle w:val="spellingerror"/>
          <w:sz w:val="22"/>
          <w:szCs w:val="22"/>
          <w:lang w:val="en-GB"/>
        </w:rPr>
        <w:t>Földtani</w:t>
      </w:r>
      <w:r w:rsidRPr="001C4709">
        <w:rPr>
          <w:rStyle w:val="normaltextrun"/>
          <w:sz w:val="22"/>
          <w:szCs w:val="22"/>
          <w:lang w:val="en-GB"/>
        </w:rPr>
        <w:t> </w:t>
      </w:r>
      <w:r w:rsidRPr="001C4709">
        <w:rPr>
          <w:rStyle w:val="spellingerror"/>
          <w:sz w:val="22"/>
          <w:szCs w:val="22"/>
          <w:lang w:val="en-GB"/>
        </w:rPr>
        <w:t>Szolgálat</w:t>
      </w:r>
      <w:r w:rsidRPr="001C4709">
        <w:rPr>
          <w:rStyle w:val="normaltextrun"/>
          <w:sz w:val="22"/>
          <w:szCs w:val="22"/>
          <w:lang w:val="en-GB"/>
        </w:rPr>
        <w:t> at Budapest (Mining and Geological Survey of Hungary) was revised by Sokač &amp; Gagić (1968) and Krstić (1971), and more recently by us (Spadi et al., 2019). Unfortunately, the collection was incomplete and to fill the gap we</w:t>
      </w:r>
      <w:r>
        <w:rPr>
          <w:rStyle w:val="normaltextrun"/>
          <w:sz w:val="22"/>
          <w:szCs w:val="22"/>
          <w:lang w:val="en-GB"/>
        </w:rPr>
        <w:t xml:space="preserve"> </w:t>
      </w:r>
      <w:r w:rsidRPr="001C4709">
        <w:rPr>
          <w:rStyle w:val="normaltextrun"/>
          <w:sz w:val="22"/>
          <w:szCs w:val="22"/>
          <w:lang w:val="en-GB"/>
        </w:rPr>
        <w:t>resampled the Zalanyi’s original site of Obrenovac, along the Kolubara River, central Serbia. The studied Obrenovac composite section (44°36’47’’N, 20°12’36’’E; thickness: 10 m) is prevailing made of blue, brown, and grey silts that pass upwards to sands rich in mollusc debris. The ostracod fauna consists of 27 species, including 17 taxa that were listed or described by Zalányi (1929). Among them, </w:t>
      </w:r>
      <w:r w:rsidRPr="001C4709">
        <w:rPr>
          <w:rStyle w:val="normaltextrun"/>
          <w:i/>
          <w:iCs/>
          <w:sz w:val="22"/>
          <w:szCs w:val="22"/>
          <w:lang w:val="en-GB"/>
        </w:rPr>
        <w:t>Bakunella dorsoarcuata</w:t>
      </w:r>
      <w:r w:rsidRPr="001C4709">
        <w:rPr>
          <w:rStyle w:val="normaltextrun"/>
          <w:sz w:val="22"/>
          <w:szCs w:val="22"/>
          <w:lang w:val="en-GB"/>
        </w:rPr>
        <w:t> and </w:t>
      </w:r>
      <w:r w:rsidRPr="001C4709">
        <w:rPr>
          <w:rStyle w:val="normaltextrun"/>
          <w:i/>
          <w:iCs/>
          <w:sz w:val="22"/>
          <w:szCs w:val="22"/>
          <w:lang w:val="en-GB"/>
        </w:rPr>
        <w:t>Zalanyiella venusta</w:t>
      </w:r>
      <w:r w:rsidRPr="001C4709">
        <w:rPr>
          <w:rStyle w:val="normaltextrun"/>
          <w:sz w:val="22"/>
          <w:szCs w:val="22"/>
          <w:lang w:val="en-GB"/>
        </w:rPr>
        <w:t> remains represents new topotypic material within which neotypes have been designated.</w:t>
      </w:r>
      <w:r w:rsidRPr="001C4709">
        <w:rPr>
          <w:rStyle w:val="eop"/>
          <w:sz w:val="22"/>
          <w:szCs w:val="22"/>
        </w:rPr>
        <w:t> </w:t>
      </w:r>
    </w:p>
    <w:p w14:paraId="01B8AD48" w14:textId="77777777" w:rsidR="001C4709" w:rsidRPr="001C4709" w:rsidRDefault="001C4709" w:rsidP="001C4709">
      <w:pPr>
        <w:pStyle w:val="paragraph"/>
        <w:spacing w:before="0" w:beforeAutospacing="0" w:after="0" w:afterAutospacing="0"/>
        <w:ind w:right="-15"/>
        <w:textAlignment w:val="baseline"/>
        <w:rPr>
          <w:sz w:val="22"/>
          <w:szCs w:val="22"/>
        </w:rPr>
      </w:pPr>
      <w:r w:rsidRPr="001C4709">
        <w:rPr>
          <w:rStyle w:val="eop"/>
          <w:sz w:val="22"/>
          <w:szCs w:val="22"/>
        </w:rPr>
        <w:t> </w:t>
      </w:r>
    </w:p>
    <w:p w14:paraId="24DC4819" w14:textId="66376977" w:rsidR="001C4709" w:rsidRPr="001C4709" w:rsidRDefault="001C4709" w:rsidP="001C4709">
      <w:pPr>
        <w:pStyle w:val="paragraph"/>
        <w:spacing w:before="0" w:beforeAutospacing="0" w:after="0" w:afterAutospacing="0"/>
        <w:ind w:right="-15"/>
        <w:textAlignment w:val="baseline"/>
        <w:rPr>
          <w:sz w:val="22"/>
          <w:szCs w:val="22"/>
        </w:rPr>
      </w:pPr>
      <w:r w:rsidRPr="001C4709">
        <w:rPr>
          <w:rStyle w:val="normaltextrun"/>
          <w:sz w:val="22"/>
          <w:szCs w:val="22"/>
          <w:lang w:val="en-GB"/>
        </w:rPr>
        <w:t>Re-descriptions and taxonomical revision have been performed on the whole collected ostracod fauna including</w:t>
      </w:r>
      <w:r>
        <w:rPr>
          <w:rStyle w:val="normaltextrun"/>
          <w:sz w:val="22"/>
          <w:szCs w:val="22"/>
          <w:lang w:val="en-GB"/>
        </w:rPr>
        <w:t xml:space="preserve"> species of </w:t>
      </w:r>
      <w:r w:rsidRPr="001C4709">
        <w:rPr>
          <w:rStyle w:val="spellingerror"/>
          <w:i/>
          <w:iCs/>
          <w:sz w:val="22"/>
          <w:szCs w:val="22"/>
          <w:lang w:val="en-GB"/>
        </w:rPr>
        <w:t>Euxinocythere</w:t>
      </w:r>
      <w:r w:rsidRPr="001C4709">
        <w:rPr>
          <w:rStyle w:val="normaltextrun"/>
          <w:sz w:val="22"/>
          <w:szCs w:val="22"/>
          <w:lang w:val="en-GB"/>
        </w:rPr>
        <w:t>, </w:t>
      </w:r>
      <w:r>
        <w:rPr>
          <w:rStyle w:val="normaltextrun"/>
          <w:sz w:val="22"/>
          <w:szCs w:val="22"/>
          <w:lang w:val="en-GB"/>
        </w:rPr>
        <w:t xml:space="preserve"> </w:t>
      </w:r>
      <w:r w:rsidRPr="001C4709">
        <w:rPr>
          <w:rStyle w:val="normaltextrun"/>
          <w:i/>
          <w:iCs/>
          <w:sz w:val="22"/>
          <w:szCs w:val="22"/>
          <w:lang w:val="en-GB"/>
        </w:rPr>
        <w:t>Amnicythere</w:t>
      </w:r>
      <w:r w:rsidRPr="001C4709">
        <w:rPr>
          <w:rStyle w:val="normaltextrun"/>
          <w:sz w:val="22"/>
          <w:szCs w:val="22"/>
          <w:lang w:val="en-GB"/>
        </w:rPr>
        <w:t>, </w:t>
      </w:r>
      <w:r>
        <w:rPr>
          <w:rStyle w:val="normaltextrun"/>
          <w:sz w:val="22"/>
          <w:szCs w:val="22"/>
          <w:lang w:val="en-GB"/>
        </w:rPr>
        <w:t xml:space="preserve"> </w:t>
      </w:r>
      <w:r w:rsidRPr="001C4709">
        <w:rPr>
          <w:rStyle w:val="spellingerror"/>
          <w:i/>
          <w:iCs/>
          <w:sz w:val="22"/>
          <w:szCs w:val="22"/>
          <w:lang w:val="en-GB"/>
        </w:rPr>
        <w:t>Loxocauda</w:t>
      </w:r>
      <w:r w:rsidRPr="001C4709">
        <w:rPr>
          <w:rStyle w:val="normaltextrun"/>
          <w:sz w:val="22"/>
          <w:szCs w:val="22"/>
          <w:lang w:val="en-GB"/>
        </w:rPr>
        <w:t>, </w:t>
      </w:r>
      <w:r>
        <w:rPr>
          <w:rStyle w:val="normaltextrun"/>
          <w:sz w:val="22"/>
          <w:szCs w:val="22"/>
          <w:lang w:val="en-GB"/>
        </w:rPr>
        <w:t xml:space="preserve"> </w:t>
      </w:r>
      <w:r w:rsidRPr="001C4709">
        <w:rPr>
          <w:rStyle w:val="normaltextrun"/>
          <w:i/>
          <w:iCs/>
          <w:sz w:val="22"/>
          <w:szCs w:val="22"/>
          <w:lang w:val="en-GB"/>
        </w:rPr>
        <w:t>Loxoconcha</w:t>
      </w:r>
      <w:r w:rsidRPr="001C4709">
        <w:rPr>
          <w:rStyle w:val="normaltextrun"/>
          <w:sz w:val="22"/>
          <w:szCs w:val="22"/>
          <w:lang w:val="en-GB"/>
        </w:rPr>
        <w:t>, </w:t>
      </w:r>
      <w:r>
        <w:rPr>
          <w:rStyle w:val="normaltextrun"/>
          <w:sz w:val="22"/>
          <w:szCs w:val="22"/>
          <w:lang w:val="en-GB"/>
        </w:rPr>
        <w:t xml:space="preserve"> </w:t>
      </w:r>
      <w:r w:rsidRPr="001C4709">
        <w:rPr>
          <w:rStyle w:val="normaltextrun"/>
          <w:i/>
          <w:iCs/>
          <w:sz w:val="22"/>
          <w:szCs w:val="22"/>
          <w:lang w:val="en-GB"/>
        </w:rPr>
        <w:t>Hemicytheria</w:t>
      </w:r>
      <w:r w:rsidRPr="001C4709">
        <w:rPr>
          <w:rStyle w:val="normaltextrun"/>
          <w:sz w:val="22"/>
          <w:szCs w:val="22"/>
          <w:lang w:val="en-GB"/>
        </w:rPr>
        <w:t>,</w:t>
      </w:r>
      <w:r>
        <w:rPr>
          <w:rStyle w:val="normaltextrun"/>
          <w:sz w:val="22"/>
          <w:szCs w:val="22"/>
          <w:lang w:val="en-GB"/>
        </w:rPr>
        <w:t xml:space="preserve"> </w:t>
      </w:r>
      <w:r w:rsidRPr="001C4709">
        <w:rPr>
          <w:rStyle w:val="normaltextrun"/>
          <w:sz w:val="22"/>
          <w:szCs w:val="22"/>
          <w:lang w:val="en-GB"/>
        </w:rPr>
        <w:t> </w:t>
      </w:r>
      <w:r w:rsidRPr="001C4709">
        <w:rPr>
          <w:rStyle w:val="normaltextrun"/>
          <w:i/>
          <w:iCs/>
          <w:sz w:val="22"/>
          <w:szCs w:val="22"/>
          <w:lang w:val="en-GB"/>
        </w:rPr>
        <w:t>Cyprideis</w:t>
      </w:r>
      <w:r w:rsidRPr="001C4709">
        <w:rPr>
          <w:rStyle w:val="normaltextrun"/>
          <w:sz w:val="22"/>
          <w:szCs w:val="22"/>
          <w:lang w:val="en-GB"/>
        </w:rPr>
        <w:t>, </w:t>
      </w:r>
      <w:r w:rsidRPr="001C4709">
        <w:rPr>
          <w:rStyle w:val="normaltextrun"/>
          <w:i/>
          <w:iCs/>
          <w:sz w:val="22"/>
          <w:szCs w:val="22"/>
          <w:lang w:val="en-GB"/>
        </w:rPr>
        <w:t>Bakunella</w:t>
      </w:r>
      <w:r w:rsidRPr="001C4709">
        <w:rPr>
          <w:rStyle w:val="normaltextrun"/>
          <w:sz w:val="22"/>
          <w:szCs w:val="22"/>
          <w:lang w:val="en-GB"/>
        </w:rPr>
        <w:t>, </w:t>
      </w:r>
      <w:r w:rsidRPr="001C4709">
        <w:rPr>
          <w:rStyle w:val="normaltextrun"/>
          <w:i/>
          <w:iCs/>
          <w:sz w:val="22"/>
          <w:szCs w:val="22"/>
          <w:lang w:val="en-GB"/>
        </w:rPr>
        <w:t>Camptocypria</w:t>
      </w:r>
      <w:r w:rsidRPr="001C4709">
        <w:rPr>
          <w:rStyle w:val="normaltextrun"/>
          <w:sz w:val="22"/>
          <w:szCs w:val="22"/>
          <w:lang w:val="en-GB"/>
        </w:rPr>
        <w:t>, </w:t>
      </w:r>
      <w:r w:rsidRPr="001C4709">
        <w:rPr>
          <w:rStyle w:val="normaltextrun"/>
          <w:i/>
          <w:iCs/>
          <w:sz w:val="22"/>
          <w:szCs w:val="22"/>
          <w:lang w:val="en-GB"/>
        </w:rPr>
        <w:t>Caspiocypris</w:t>
      </w:r>
      <w:r w:rsidRPr="001C4709">
        <w:rPr>
          <w:rStyle w:val="normaltextrun"/>
          <w:sz w:val="22"/>
          <w:szCs w:val="22"/>
          <w:lang w:val="en-GB"/>
        </w:rPr>
        <w:t>, </w:t>
      </w:r>
      <w:r w:rsidRPr="001C4709">
        <w:rPr>
          <w:rStyle w:val="normaltextrun"/>
          <w:i/>
          <w:iCs/>
          <w:sz w:val="22"/>
          <w:szCs w:val="22"/>
          <w:lang w:val="en-GB"/>
        </w:rPr>
        <w:t>Fabaeformiscandona</w:t>
      </w:r>
      <w:r w:rsidRPr="001C4709">
        <w:rPr>
          <w:rStyle w:val="normaltextrun"/>
          <w:sz w:val="22"/>
          <w:szCs w:val="22"/>
          <w:lang w:val="en-GB"/>
        </w:rPr>
        <w:t>, </w:t>
      </w:r>
      <w:r w:rsidRPr="001C4709">
        <w:rPr>
          <w:rStyle w:val="normaltextrun"/>
          <w:i/>
          <w:iCs/>
          <w:sz w:val="22"/>
          <w:szCs w:val="22"/>
          <w:lang w:val="en-GB"/>
        </w:rPr>
        <w:t>Hastacandona</w:t>
      </w:r>
      <w:r w:rsidRPr="001C4709">
        <w:rPr>
          <w:rStyle w:val="normaltextrun"/>
          <w:sz w:val="22"/>
          <w:szCs w:val="22"/>
          <w:lang w:val="en-GB"/>
        </w:rPr>
        <w:t>, </w:t>
      </w:r>
      <w:r w:rsidRPr="001C4709">
        <w:rPr>
          <w:rStyle w:val="normaltextrun"/>
          <w:i/>
          <w:iCs/>
          <w:sz w:val="22"/>
          <w:szCs w:val="22"/>
          <w:lang w:val="en-GB"/>
        </w:rPr>
        <w:t>Lineocypris</w:t>
      </w:r>
      <w:r w:rsidRPr="001C4709">
        <w:rPr>
          <w:rStyle w:val="normaltextrun"/>
          <w:sz w:val="22"/>
          <w:szCs w:val="22"/>
          <w:lang w:val="en-GB"/>
        </w:rPr>
        <w:t>, </w:t>
      </w:r>
      <w:r w:rsidRPr="001C4709">
        <w:rPr>
          <w:rStyle w:val="normaltextrun"/>
          <w:i/>
          <w:iCs/>
          <w:sz w:val="22"/>
          <w:szCs w:val="22"/>
          <w:lang w:val="en-GB"/>
        </w:rPr>
        <w:t>Pontoniella</w:t>
      </w:r>
      <w:r w:rsidRPr="001C4709">
        <w:rPr>
          <w:rStyle w:val="normaltextrun"/>
          <w:sz w:val="22"/>
          <w:szCs w:val="22"/>
          <w:lang w:val="en-GB"/>
        </w:rPr>
        <w:t>, </w:t>
      </w:r>
      <w:r w:rsidRPr="001C4709">
        <w:rPr>
          <w:rStyle w:val="normaltextrun"/>
          <w:i/>
          <w:iCs/>
          <w:sz w:val="22"/>
          <w:szCs w:val="22"/>
          <w:lang w:val="en-GB"/>
        </w:rPr>
        <w:t>Typhlocyprella</w:t>
      </w:r>
      <w:r w:rsidRPr="001C4709">
        <w:rPr>
          <w:rStyle w:val="normaltextrun"/>
          <w:sz w:val="22"/>
          <w:szCs w:val="22"/>
          <w:lang w:val="en-GB"/>
        </w:rPr>
        <w:t>, </w:t>
      </w:r>
      <w:r w:rsidRPr="001C4709">
        <w:rPr>
          <w:rStyle w:val="normaltextrun"/>
          <w:i/>
          <w:iCs/>
          <w:sz w:val="22"/>
          <w:szCs w:val="22"/>
          <w:lang w:val="en-GB"/>
        </w:rPr>
        <w:t>Typhlocypris</w:t>
      </w:r>
      <w:r w:rsidRPr="001C4709">
        <w:rPr>
          <w:rStyle w:val="normaltextrun"/>
          <w:sz w:val="22"/>
          <w:szCs w:val="22"/>
          <w:lang w:val="en-GB"/>
        </w:rPr>
        <w:t>, </w:t>
      </w:r>
      <w:r w:rsidRPr="001C4709">
        <w:rPr>
          <w:rStyle w:val="normaltextrun"/>
          <w:i/>
          <w:iCs/>
          <w:sz w:val="22"/>
          <w:szCs w:val="22"/>
          <w:lang w:val="en-GB"/>
        </w:rPr>
        <w:t>Zalanyiella</w:t>
      </w:r>
      <w:r w:rsidRPr="001C4709">
        <w:rPr>
          <w:rStyle w:val="normaltextrun"/>
          <w:sz w:val="22"/>
          <w:szCs w:val="22"/>
          <w:lang w:val="en-GB"/>
        </w:rPr>
        <w:t>, </w:t>
      </w:r>
      <w:r w:rsidRPr="001C4709">
        <w:rPr>
          <w:rStyle w:val="normaltextrun"/>
          <w:i/>
          <w:iCs/>
          <w:sz w:val="22"/>
          <w:szCs w:val="22"/>
          <w:lang w:val="en-GB"/>
        </w:rPr>
        <w:t>Cypria</w:t>
      </w:r>
      <w:r w:rsidRPr="001C4709">
        <w:rPr>
          <w:rStyle w:val="normaltextrun"/>
          <w:sz w:val="22"/>
          <w:szCs w:val="22"/>
          <w:lang w:val="en-GB"/>
        </w:rPr>
        <w:t>, and </w:t>
      </w:r>
      <w:r w:rsidRPr="001C4709">
        <w:rPr>
          <w:rStyle w:val="normaltextrun"/>
          <w:i/>
          <w:iCs/>
          <w:sz w:val="22"/>
          <w:szCs w:val="22"/>
          <w:lang w:val="en-GB"/>
        </w:rPr>
        <w:t>Amplocypris</w:t>
      </w:r>
      <w:r w:rsidRPr="001C4709">
        <w:rPr>
          <w:rStyle w:val="normaltextrun"/>
          <w:sz w:val="22"/>
          <w:szCs w:val="22"/>
          <w:lang w:val="en-GB"/>
        </w:rPr>
        <w:t>.</w:t>
      </w:r>
      <w:r w:rsidRPr="001C4709">
        <w:rPr>
          <w:rStyle w:val="eop"/>
          <w:sz w:val="22"/>
          <w:szCs w:val="22"/>
        </w:rPr>
        <w:t> </w:t>
      </w:r>
    </w:p>
    <w:p w14:paraId="31C6AF9E" w14:textId="77777777" w:rsidR="001C4709" w:rsidRPr="001C4709" w:rsidRDefault="001C4709" w:rsidP="001C4709">
      <w:pPr>
        <w:pStyle w:val="paragraph"/>
        <w:spacing w:before="0" w:beforeAutospacing="0" w:after="0" w:afterAutospacing="0"/>
        <w:ind w:right="-15"/>
        <w:textAlignment w:val="baseline"/>
        <w:rPr>
          <w:sz w:val="22"/>
          <w:szCs w:val="22"/>
        </w:rPr>
      </w:pPr>
      <w:r w:rsidRPr="001C4709">
        <w:rPr>
          <w:rStyle w:val="eop"/>
          <w:sz w:val="22"/>
          <w:szCs w:val="22"/>
        </w:rPr>
        <w:t> </w:t>
      </w:r>
    </w:p>
    <w:p w14:paraId="2E4C0449" w14:textId="77777777" w:rsidR="001C4709" w:rsidRPr="001C4709" w:rsidRDefault="001C4709" w:rsidP="001C4709">
      <w:pPr>
        <w:pStyle w:val="paragraph"/>
        <w:spacing w:before="0" w:beforeAutospacing="0" w:after="0" w:afterAutospacing="0"/>
        <w:ind w:right="-15"/>
        <w:textAlignment w:val="baseline"/>
        <w:rPr>
          <w:sz w:val="22"/>
          <w:szCs w:val="22"/>
        </w:rPr>
      </w:pPr>
      <w:r w:rsidRPr="001C4709">
        <w:rPr>
          <w:rStyle w:val="eop"/>
          <w:sz w:val="22"/>
          <w:szCs w:val="22"/>
        </w:rPr>
        <w:t> </w:t>
      </w:r>
    </w:p>
    <w:p w14:paraId="354D2DBA" w14:textId="77777777" w:rsidR="001C4709" w:rsidRPr="001C4709" w:rsidRDefault="001C4709" w:rsidP="001C4709">
      <w:pPr>
        <w:pStyle w:val="paragraph"/>
        <w:spacing w:before="0" w:beforeAutospacing="0" w:after="0" w:afterAutospacing="0"/>
        <w:ind w:right="-15"/>
        <w:textAlignment w:val="baseline"/>
        <w:rPr>
          <w:sz w:val="22"/>
          <w:szCs w:val="22"/>
        </w:rPr>
      </w:pPr>
      <w:r w:rsidRPr="001C4709">
        <w:rPr>
          <w:rStyle w:val="eop"/>
          <w:sz w:val="22"/>
          <w:szCs w:val="22"/>
        </w:rPr>
        <w:t> </w:t>
      </w:r>
    </w:p>
    <w:p w14:paraId="6CDFFDCD" w14:textId="77777777" w:rsidR="001C4709" w:rsidRPr="001C4709" w:rsidRDefault="001C4709" w:rsidP="001C4709">
      <w:pPr>
        <w:pStyle w:val="paragraph"/>
        <w:spacing w:before="0" w:beforeAutospacing="0" w:after="0" w:afterAutospacing="0"/>
        <w:ind w:right="-15"/>
        <w:jc w:val="both"/>
        <w:textAlignment w:val="baseline"/>
        <w:rPr>
          <w:rFonts w:ascii="Segoe UI" w:hAnsi="Segoe UI" w:cs="Segoe UI"/>
          <w:sz w:val="22"/>
          <w:szCs w:val="22"/>
        </w:rPr>
      </w:pPr>
      <w:r w:rsidRPr="001C4709">
        <w:rPr>
          <w:rStyle w:val="eop"/>
          <w:sz w:val="22"/>
          <w:szCs w:val="22"/>
        </w:rPr>
        <w:t> </w:t>
      </w:r>
    </w:p>
    <w:p w14:paraId="68189B61" w14:textId="77777777" w:rsidR="001C4709" w:rsidRPr="001C4709" w:rsidRDefault="001C4709" w:rsidP="001C4709">
      <w:pPr>
        <w:pStyle w:val="paragraph"/>
        <w:spacing w:before="0" w:beforeAutospacing="0" w:after="0" w:afterAutospacing="0"/>
        <w:ind w:right="-15"/>
        <w:textAlignment w:val="baseline"/>
        <w:rPr>
          <w:rFonts w:ascii="Segoe UI" w:hAnsi="Segoe UI" w:cs="Segoe UI"/>
          <w:sz w:val="22"/>
          <w:szCs w:val="22"/>
        </w:rPr>
      </w:pPr>
      <w:r w:rsidRPr="001C4709">
        <w:rPr>
          <w:rStyle w:val="normaltextrun"/>
          <w:sz w:val="22"/>
          <w:szCs w:val="22"/>
          <w:lang w:val="en-GB"/>
        </w:rPr>
        <w:t>Krstic, N. (1971). Neogene Ostracoden aus Serbien (Revision der Originalmaterials von Zalányi (1929)). </w:t>
      </w:r>
      <w:r w:rsidRPr="001C4709">
        <w:rPr>
          <w:rStyle w:val="spellingerror"/>
          <w:sz w:val="22"/>
          <w:szCs w:val="22"/>
          <w:lang w:val="en-GB"/>
        </w:rPr>
        <w:t>Földtani</w:t>
      </w:r>
      <w:r w:rsidRPr="001C4709">
        <w:rPr>
          <w:rStyle w:val="normaltextrun"/>
          <w:sz w:val="22"/>
          <w:szCs w:val="22"/>
          <w:lang w:val="en-GB"/>
        </w:rPr>
        <w:t> </w:t>
      </w:r>
      <w:r w:rsidRPr="001C4709">
        <w:rPr>
          <w:rStyle w:val="spellingerror"/>
          <w:sz w:val="22"/>
          <w:szCs w:val="22"/>
          <w:lang w:val="en-GB"/>
        </w:rPr>
        <w:t>Közlöny</w:t>
      </w:r>
      <w:r w:rsidRPr="001C4709">
        <w:rPr>
          <w:rStyle w:val="normaltextrun"/>
          <w:sz w:val="22"/>
          <w:szCs w:val="22"/>
          <w:lang w:val="en-GB"/>
        </w:rPr>
        <w:t>, 101(4), 373-379.</w:t>
      </w:r>
      <w:r w:rsidRPr="001C4709">
        <w:rPr>
          <w:rStyle w:val="eop"/>
          <w:sz w:val="22"/>
          <w:szCs w:val="22"/>
        </w:rPr>
        <w:t> </w:t>
      </w:r>
    </w:p>
    <w:p w14:paraId="130DC676" w14:textId="77777777" w:rsidR="001C4709" w:rsidRPr="001C4709" w:rsidRDefault="001C4709" w:rsidP="001C4709">
      <w:pPr>
        <w:pStyle w:val="paragraph"/>
        <w:spacing w:before="0" w:beforeAutospacing="0" w:after="0" w:afterAutospacing="0"/>
        <w:ind w:right="-15"/>
        <w:textAlignment w:val="baseline"/>
        <w:rPr>
          <w:rFonts w:ascii="Segoe UI" w:hAnsi="Segoe UI" w:cs="Segoe UI"/>
          <w:sz w:val="22"/>
          <w:szCs w:val="22"/>
        </w:rPr>
      </w:pPr>
      <w:r w:rsidRPr="001C4709">
        <w:rPr>
          <w:rStyle w:val="eop"/>
          <w:sz w:val="22"/>
          <w:szCs w:val="22"/>
        </w:rPr>
        <w:t> </w:t>
      </w:r>
    </w:p>
    <w:p w14:paraId="128357C4" w14:textId="77777777" w:rsidR="001C4709" w:rsidRPr="001C4709" w:rsidRDefault="001C4709" w:rsidP="001C4709">
      <w:pPr>
        <w:pStyle w:val="paragraph"/>
        <w:spacing w:before="0" w:beforeAutospacing="0" w:after="0" w:afterAutospacing="0"/>
        <w:ind w:right="-15"/>
        <w:textAlignment w:val="baseline"/>
        <w:rPr>
          <w:rFonts w:ascii="Segoe UI" w:hAnsi="Segoe UI" w:cs="Segoe UI"/>
          <w:sz w:val="22"/>
          <w:szCs w:val="22"/>
        </w:rPr>
      </w:pPr>
      <w:r w:rsidRPr="001C4709">
        <w:rPr>
          <w:rStyle w:val="normaltextrun"/>
          <w:sz w:val="22"/>
          <w:szCs w:val="22"/>
          <w:lang w:val="en-GB"/>
        </w:rPr>
        <w:t>Sokac, A., Gacig, N., 1968. Revision der </w:t>
      </w:r>
      <w:r w:rsidRPr="001C4709">
        <w:rPr>
          <w:rStyle w:val="spellingerror"/>
          <w:sz w:val="22"/>
          <w:szCs w:val="22"/>
          <w:lang w:val="en-GB"/>
        </w:rPr>
        <w:t>Oberpontischen</w:t>
      </w:r>
      <w:r w:rsidRPr="001C4709">
        <w:rPr>
          <w:rStyle w:val="normaltextrun"/>
          <w:sz w:val="22"/>
          <w:szCs w:val="22"/>
          <w:lang w:val="en-GB"/>
        </w:rPr>
        <w:t> </w:t>
      </w:r>
      <w:r w:rsidRPr="001C4709">
        <w:rPr>
          <w:rStyle w:val="spellingerror"/>
          <w:sz w:val="22"/>
          <w:szCs w:val="22"/>
          <w:lang w:val="en-GB"/>
        </w:rPr>
        <w:t>Ostracodenfauna</w:t>
      </w:r>
      <w:r w:rsidRPr="001C4709">
        <w:rPr>
          <w:rStyle w:val="normaltextrun"/>
          <w:sz w:val="22"/>
          <w:szCs w:val="22"/>
          <w:lang w:val="en-GB"/>
        </w:rPr>
        <w:t> aus der </w:t>
      </w:r>
      <w:r w:rsidRPr="001C4709">
        <w:rPr>
          <w:rStyle w:val="spellingerror"/>
          <w:sz w:val="22"/>
          <w:szCs w:val="22"/>
          <w:lang w:val="en-GB"/>
        </w:rPr>
        <w:t>umgebung</w:t>
      </w:r>
      <w:r w:rsidRPr="001C4709">
        <w:rPr>
          <w:rStyle w:val="normaltextrun"/>
          <w:sz w:val="22"/>
          <w:szCs w:val="22"/>
          <w:lang w:val="en-GB"/>
        </w:rPr>
        <w:t> von Obrenovac und </w:t>
      </w:r>
      <w:r w:rsidRPr="001C4709">
        <w:rPr>
          <w:rStyle w:val="spellingerror"/>
          <w:sz w:val="22"/>
          <w:szCs w:val="22"/>
          <w:lang w:val="en-GB"/>
        </w:rPr>
        <w:t>Pejinovici</w:t>
      </w:r>
      <w:r w:rsidRPr="001C4709">
        <w:rPr>
          <w:rStyle w:val="normaltextrun"/>
          <w:sz w:val="22"/>
          <w:szCs w:val="22"/>
          <w:lang w:val="en-GB"/>
        </w:rPr>
        <w:t> (</w:t>
      </w:r>
      <w:r w:rsidRPr="001C4709">
        <w:rPr>
          <w:rStyle w:val="spellingerror"/>
          <w:sz w:val="22"/>
          <w:szCs w:val="22"/>
          <w:lang w:val="en-GB"/>
        </w:rPr>
        <w:t>Zalanyi</w:t>
      </w:r>
      <w:r w:rsidRPr="001C4709">
        <w:rPr>
          <w:rStyle w:val="normaltextrun"/>
          <w:sz w:val="22"/>
          <w:szCs w:val="22"/>
          <w:lang w:val="en-GB"/>
        </w:rPr>
        <w:t>, 1929). </w:t>
      </w:r>
      <w:r w:rsidRPr="001C4709">
        <w:rPr>
          <w:rStyle w:val="spellingerror"/>
          <w:sz w:val="22"/>
          <w:szCs w:val="22"/>
          <w:lang w:val="en-GB"/>
        </w:rPr>
        <w:t>Bullettin</w:t>
      </w:r>
      <w:r w:rsidRPr="001C4709">
        <w:rPr>
          <w:rStyle w:val="normaltextrun"/>
          <w:sz w:val="22"/>
          <w:szCs w:val="22"/>
          <w:lang w:val="en-GB"/>
        </w:rPr>
        <w:t> Scientifique, section A, Tome 13, No. 11-12.</w:t>
      </w:r>
      <w:r w:rsidRPr="001C4709">
        <w:rPr>
          <w:rStyle w:val="eop"/>
          <w:sz w:val="22"/>
          <w:szCs w:val="22"/>
        </w:rPr>
        <w:t> </w:t>
      </w:r>
    </w:p>
    <w:p w14:paraId="53CAA4D6" w14:textId="77777777" w:rsidR="001C4709" w:rsidRPr="001C4709" w:rsidRDefault="001C4709" w:rsidP="001C4709">
      <w:pPr>
        <w:pStyle w:val="paragraph"/>
        <w:spacing w:before="0" w:beforeAutospacing="0" w:after="0" w:afterAutospacing="0"/>
        <w:ind w:right="-15"/>
        <w:textAlignment w:val="baseline"/>
        <w:rPr>
          <w:rFonts w:ascii="Segoe UI" w:hAnsi="Segoe UI" w:cs="Segoe UI"/>
          <w:sz w:val="22"/>
          <w:szCs w:val="22"/>
        </w:rPr>
      </w:pPr>
      <w:r w:rsidRPr="001C4709">
        <w:rPr>
          <w:rStyle w:val="eop"/>
          <w:sz w:val="22"/>
          <w:szCs w:val="22"/>
        </w:rPr>
        <w:t> </w:t>
      </w:r>
    </w:p>
    <w:p w14:paraId="20228D25" w14:textId="77777777" w:rsidR="001C4709" w:rsidRPr="001C4709" w:rsidRDefault="001C4709" w:rsidP="001C4709">
      <w:pPr>
        <w:pStyle w:val="paragraph"/>
        <w:spacing w:before="0" w:beforeAutospacing="0" w:after="0" w:afterAutospacing="0"/>
        <w:ind w:right="-15"/>
        <w:textAlignment w:val="baseline"/>
        <w:rPr>
          <w:rFonts w:ascii="Segoe UI" w:hAnsi="Segoe UI" w:cs="Segoe UI"/>
          <w:sz w:val="22"/>
          <w:szCs w:val="22"/>
        </w:rPr>
      </w:pPr>
      <w:r w:rsidRPr="001C4709">
        <w:rPr>
          <w:rStyle w:val="normaltextrun"/>
          <w:sz w:val="22"/>
          <w:szCs w:val="22"/>
          <w:lang w:val="en-GB"/>
        </w:rPr>
        <w:t>Spadi, M., Gliozzi, E., Boomer, I., Stoica, M., &amp; Athersuch, J. (2019). Taxonomic harmonization of Neogene and Quaternary candonid genera (Crustacea, Ostracoda) of the Paratethys. Journal of Systematic Palaeontology, 1-34.</w:t>
      </w:r>
      <w:r w:rsidRPr="001C4709">
        <w:rPr>
          <w:rStyle w:val="eop"/>
          <w:sz w:val="22"/>
          <w:szCs w:val="22"/>
        </w:rPr>
        <w:t> </w:t>
      </w:r>
    </w:p>
    <w:p w14:paraId="688D9164" w14:textId="77777777" w:rsidR="001C4709" w:rsidRPr="001C4709" w:rsidRDefault="001C4709" w:rsidP="001C4709">
      <w:pPr>
        <w:pStyle w:val="paragraph"/>
        <w:spacing w:before="0" w:beforeAutospacing="0" w:after="0" w:afterAutospacing="0"/>
        <w:ind w:right="-15"/>
        <w:textAlignment w:val="baseline"/>
        <w:rPr>
          <w:rFonts w:ascii="Segoe UI" w:hAnsi="Segoe UI" w:cs="Segoe UI"/>
          <w:sz w:val="22"/>
          <w:szCs w:val="22"/>
        </w:rPr>
      </w:pPr>
      <w:r w:rsidRPr="001C4709">
        <w:rPr>
          <w:rStyle w:val="eop"/>
          <w:sz w:val="22"/>
          <w:szCs w:val="22"/>
        </w:rPr>
        <w:t> </w:t>
      </w:r>
    </w:p>
    <w:p w14:paraId="1A0F9813" w14:textId="77777777" w:rsidR="001C4709" w:rsidRPr="001C4709" w:rsidRDefault="001C4709" w:rsidP="001C4709">
      <w:pPr>
        <w:pStyle w:val="paragraph"/>
        <w:spacing w:before="0" w:beforeAutospacing="0" w:after="0" w:afterAutospacing="0"/>
        <w:ind w:right="-15"/>
        <w:textAlignment w:val="baseline"/>
        <w:rPr>
          <w:rFonts w:ascii="Segoe UI" w:hAnsi="Segoe UI" w:cs="Segoe UI"/>
          <w:sz w:val="22"/>
          <w:szCs w:val="22"/>
        </w:rPr>
      </w:pPr>
      <w:r w:rsidRPr="001C4709">
        <w:rPr>
          <w:rStyle w:val="normaltextrun"/>
          <w:sz w:val="22"/>
          <w:szCs w:val="22"/>
          <w:lang w:val="en-GB"/>
        </w:rPr>
        <w:t>Zalányi, B., 1929. Morpho-systematische Studien über fossile Muschelkrebse. </w:t>
      </w:r>
      <w:r w:rsidRPr="001C4709">
        <w:rPr>
          <w:rStyle w:val="spellingerror"/>
          <w:sz w:val="22"/>
          <w:szCs w:val="22"/>
          <w:lang w:val="en-GB"/>
        </w:rPr>
        <w:t>Institutum</w:t>
      </w:r>
      <w:r w:rsidRPr="001C4709">
        <w:rPr>
          <w:rStyle w:val="normaltextrun"/>
          <w:sz w:val="22"/>
          <w:szCs w:val="22"/>
          <w:lang w:val="en-GB"/>
        </w:rPr>
        <w:t> </w:t>
      </w:r>
      <w:r w:rsidRPr="001C4709">
        <w:rPr>
          <w:rStyle w:val="spellingerror"/>
          <w:sz w:val="22"/>
          <w:szCs w:val="22"/>
          <w:lang w:val="en-GB"/>
        </w:rPr>
        <w:t>Geologicum</w:t>
      </w:r>
      <w:r w:rsidRPr="001C4709">
        <w:rPr>
          <w:rStyle w:val="normaltextrun"/>
          <w:sz w:val="22"/>
          <w:szCs w:val="22"/>
          <w:lang w:val="en-GB"/>
        </w:rPr>
        <w:t> </w:t>
      </w:r>
      <w:r w:rsidRPr="001C4709">
        <w:rPr>
          <w:rStyle w:val="spellingerror"/>
          <w:sz w:val="22"/>
          <w:szCs w:val="22"/>
          <w:lang w:val="en-GB"/>
        </w:rPr>
        <w:t>Hungaricum</w:t>
      </w:r>
      <w:r w:rsidRPr="001C4709">
        <w:rPr>
          <w:rStyle w:val="normaltextrun"/>
          <w:sz w:val="22"/>
          <w:szCs w:val="22"/>
          <w:lang w:val="en-GB"/>
        </w:rPr>
        <w:t>.</w:t>
      </w:r>
      <w:r w:rsidRPr="001C4709">
        <w:rPr>
          <w:rStyle w:val="eop"/>
          <w:sz w:val="22"/>
          <w:szCs w:val="22"/>
        </w:rPr>
        <w:t> </w:t>
      </w:r>
    </w:p>
    <w:p w14:paraId="3F095637" w14:textId="77777777" w:rsidR="00655C73" w:rsidRPr="001C4709" w:rsidRDefault="00655C73" w:rsidP="001C4709"/>
    <w:sectPr w:rsidR="00655C73" w:rsidRPr="001C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3C"/>
    <w:rsid w:val="001C4709"/>
    <w:rsid w:val="003C223C"/>
    <w:rsid w:val="0065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B63A"/>
  <w15:chartTrackingRefBased/>
  <w15:docId w15:val="{975C27BB-BACF-4F5E-9F59-E5A4513B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4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4709"/>
  </w:style>
  <w:style w:type="character" w:customStyle="1" w:styleId="eop">
    <w:name w:val="eop"/>
    <w:basedOn w:val="DefaultParagraphFont"/>
    <w:rsid w:val="001C4709"/>
  </w:style>
  <w:style w:type="character" w:customStyle="1" w:styleId="spellingerror">
    <w:name w:val="spellingerror"/>
    <w:basedOn w:val="DefaultParagraphFont"/>
    <w:rsid w:val="001C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83571">
      <w:bodyDiv w:val="1"/>
      <w:marLeft w:val="0"/>
      <w:marRight w:val="0"/>
      <w:marTop w:val="0"/>
      <w:marBottom w:val="0"/>
      <w:divBdr>
        <w:top w:val="none" w:sz="0" w:space="0" w:color="auto"/>
        <w:left w:val="none" w:sz="0" w:space="0" w:color="auto"/>
        <w:bottom w:val="none" w:sz="0" w:space="0" w:color="auto"/>
        <w:right w:val="none" w:sz="0" w:space="0" w:color="auto"/>
      </w:divBdr>
      <w:divsChild>
        <w:div w:id="116685050">
          <w:marLeft w:val="0"/>
          <w:marRight w:val="0"/>
          <w:marTop w:val="0"/>
          <w:marBottom w:val="0"/>
          <w:divBdr>
            <w:top w:val="none" w:sz="0" w:space="0" w:color="auto"/>
            <w:left w:val="none" w:sz="0" w:space="0" w:color="auto"/>
            <w:bottom w:val="none" w:sz="0" w:space="0" w:color="auto"/>
            <w:right w:val="none" w:sz="0" w:space="0" w:color="auto"/>
          </w:divBdr>
        </w:div>
        <w:div w:id="1298950730">
          <w:marLeft w:val="0"/>
          <w:marRight w:val="0"/>
          <w:marTop w:val="0"/>
          <w:marBottom w:val="0"/>
          <w:divBdr>
            <w:top w:val="none" w:sz="0" w:space="0" w:color="auto"/>
            <w:left w:val="none" w:sz="0" w:space="0" w:color="auto"/>
            <w:bottom w:val="none" w:sz="0" w:space="0" w:color="auto"/>
            <w:right w:val="none" w:sz="0" w:space="0" w:color="auto"/>
          </w:divBdr>
        </w:div>
        <w:div w:id="1321888226">
          <w:marLeft w:val="0"/>
          <w:marRight w:val="0"/>
          <w:marTop w:val="0"/>
          <w:marBottom w:val="0"/>
          <w:divBdr>
            <w:top w:val="none" w:sz="0" w:space="0" w:color="auto"/>
            <w:left w:val="none" w:sz="0" w:space="0" w:color="auto"/>
            <w:bottom w:val="none" w:sz="0" w:space="0" w:color="auto"/>
            <w:right w:val="none" w:sz="0" w:space="0" w:color="auto"/>
          </w:divBdr>
        </w:div>
        <w:div w:id="959726505">
          <w:marLeft w:val="0"/>
          <w:marRight w:val="0"/>
          <w:marTop w:val="0"/>
          <w:marBottom w:val="0"/>
          <w:divBdr>
            <w:top w:val="none" w:sz="0" w:space="0" w:color="auto"/>
            <w:left w:val="none" w:sz="0" w:space="0" w:color="auto"/>
            <w:bottom w:val="none" w:sz="0" w:space="0" w:color="auto"/>
            <w:right w:val="none" w:sz="0" w:space="0" w:color="auto"/>
          </w:divBdr>
        </w:div>
        <w:div w:id="932322301">
          <w:marLeft w:val="0"/>
          <w:marRight w:val="0"/>
          <w:marTop w:val="0"/>
          <w:marBottom w:val="0"/>
          <w:divBdr>
            <w:top w:val="none" w:sz="0" w:space="0" w:color="auto"/>
            <w:left w:val="none" w:sz="0" w:space="0" w:color="auto"/>
            <w:bottom w:val="none" w:sz="0" w:space="0" w:color="auto"/>
            <w:right w:val="none" w:sz="0" w:space="0" w:color="auto"/>
          </w:divBdr>
        </w:div>
        <w:div w:id="1288319854">
          <w:marLeft w:val="0"/>
          <w:marRight w:val="0"/>
          <w:marTop w:val="0"/>
          <w:marBottom w:val="0"/>
          <w:divBdr>
            <w:top w:val="none" w:sz="0" w:space="0" w:color="auto"/>
            <w:left w:val="none" w:sz="0" w:space="0" w:color="auto"/>
            <w:bottom w:val="none" w:sz="0" w:space="0" w:color="auto"/>
            <w:right w:val="none" w:sz="0" w:space="0" w:color="auto"/>
          </w:divBdr>
        </w:div>
        <w:div w:id="465508815">
          <w:marLeft w:val="0"/>
          <w:marRight w:val="0"/>
          <w:marTop w:val="0"/>
          <w:marBottom w:val="0"/>
          <w:divBdr>
            <w:top w:val="none" w:sz="0" w:space="0" w:color="auto"/>
            <w:left w:val="none" w:sz="0" w:space="0" w:color="auto"/>
            <w:bottom w:val="none" w:sz="0" w:space="0" w:color="auto"/>
            <w:right w:val="none" w:sz="0" w:space="0" w:color="auto"/>
          </w:divBdr>
        </w:div>
        <w:div w:id="622225680">
          <w:marLeft w:val="0"/>
          <w:marRight w:val="0"/>
          <w:marTop w:val="0"/>
          <w:marBottom w:val="0"/>
          <w:divBdr>
            <w:top w:val="none" w:sz="0" w:space="0" w:color="auto"/>
            <w:left w:val="none" w:sz="0" w:space="0" w:color="auto"/>
            <w:bottom w:val="none" w:sz="0" w:space="0" w:color="auto"/>
            <w:right w:val="none" w:sz="0" w:space="0" w:color="auto"/>
          </w:divBdr>
        </w:div>
        <w:div w:id="886650079">
          <w:marLeft w:val="0"/>
          <w:marRight w:val="0"/>
          <w:marTop w:val="0"/>
          <w:marBottom w:val="0"/>
          <w:divBdr>
            <w:top w:val="none" w:sz="0" w:space="0" w:color="auto"/>
            <w:left w:val="none" w:sz="0" w:space="0" w:color="auto"/>
            <w:bottom w:val="none" w:sz="0" w:space="0" w:color="auto"/>
            <w:right w:val="none" w:sz="0" w:space="0" w:color="auto"/>
          </w:divBdr>
        </w:div>
        <w:div w:id="1532180891">
          <w:marLeft w:val="0"/>
          <w:marRight w:val="0"/>
          <w:marTop w:val="0"/>
          <w:marBottom w:val="0"/>
          <w:divBdr>
            <w:top w:val="none" w:sz="0" w:space="0" w:color="auto"/>
            <w:left w:val="none" w:sz="0" w:space="0" w:color="auto"/>
            <w:bottom w:val="none" w:sz="0" w:space="0" w:color="auto"/>
            <w:right w:val="none" w:sz="0" w:space="0" w:color="auto"/>
          </w:divBdr>
        </w:div>
        <w:div w:id="338123157">
          <w:marLeft w:val="0"/>
          <w:marRight w:val="0"/>
          <w:marTop w:val="0"/>
          <w:marBottom w:val="0"/>
          <w:divBdr>
            <w:top w:val="none" w:sz="0" w:space="0" w:color="auto"/>
            <w:left w:val="none" w:sz="0" w:space="0" w:color="auto"/>
            <w:bottom w:val="none" w:sz="0" w:space="0" w:color="auto"/>
            <w:right w:val="none" w:sz="0" w:space="0" w:color="auto"/>
          </w:divBdr>
        </w:div>
        <w:div w:id="1543791125">
          <w:marLeft w:val="0"/>
          <w:marRight w:val="0"/>
          <w:marTop w:val="0"/>
          <w:marBottom w:val="0"/>
          <w:divBdr>
            <w:top w:val="none" w:sz="0" w:space="0" w:color="auto"/>
            <w:left w:val="none" w:sz="0" w:space="0" w:color="auto"/>
            <w:bottom w:val="none" w:sz="0" w:space="0" w:color="auto"/>
            <w:right w:val="none" w:sz="0" w:space="0" w:color="auto"/>
          </w:divBdr>
        </w:div>
        <w:div w:id="1530335600">
          <w:marLeft w:val="0"/>
          <w:marRight w:val="0"/>
          <w:marTop w:val="0"/>
          <w:marBottom w:val="0"/>
          <w:divBdr>
            <w:top w:val="none" w:sz="0" w:space="0" w:color="auto"/>
            <w:left w:val="none" w:sz="0" w:space="0" w:color="auto"/>
            <w:bottom w:val="none" w:sz="0" w:space="0" w:color="auto"/>
            <w:right w:val="none" w:sz="0" w:space="0" w:color="auto"/>
          </w:divBdr>
        </w:div>
        <w:div w:id="2050910818">
          <w:marLeft w:val="0"/>
          <w:marRight w:val="0"/>
          <w:marTop w:val="0"/>
          <w:marBottom w:val="0"/>
          <w:divBdr>
            <w:top w:val="none" w:sz="0" w:space="0" w:color="auto"/>
            <w:left w:val="none" w:sz="0" w:space="0" w:color="auto"/>
            <w:bottom w:val="none" w:sz="0" w:space="0" w:color="auto"/>
            <w:right w:val="none" w:sz="0" w:space="0" w:color="auto"/>
          </w:divBdr>
        </w:div>
        <w:div w:id="1420445709">
          <w:marLeft w:val="0"/>
          <w:marRight w:val="0"/>
          <w:marTop w:val="0"/>
          <w:marBottom w:val="0"/>
          <w:divBdr>
            <w:top w:val="none" w:sz="0" w:space="0" w:color="auto"/>
            <w:left w:val="none" w:sz="0" w:space="0" w:color="auto"/>
            <w:bottom w:val="none" w:sz="0" w:space="0" w:color="auto"/>
            <w:right w:val="none" w:sz="0" w:space="0" w:color="auto"/>
          </w:divBdr>
        </w:div>
        <w:div w:id="883517819">
          <w:marLeft w:val="0"/>
          <w:marRight w:val="0"/>
          <w:marTop w:val="0"/>
          <w:marBottom w:val="0"/>
          <w:divBdr>
            <w:top w:val="none" w:sz="0" w:space="0" w:color="auto"/>
            <w:left w:val="none" w:sz="0" w:space="0" w:color="auto"/>
            <w:bottom w:val="none" w:sz="0" w:space="0" w:color="auto"/>
            <w:right w:val="none" w:sz="0" w:space="0" w:color="auto"/>
          </w:divBdr>
        </w:div>
        <w:div w:id="1257131731">
          <w:marLeft w:val="0"/>
          <w:marRight w:val="0"/>
          <w:marTop w:val="0"/>
          <w:marBottom w:val="0"/>
          <w:divBdr>
            <w:top w:val="none" w:sz="0" w:space="0" w:color="auto"/>
            <w:left w:val="none" w:sz="0" w:space="0" w:color="auto"/>
            <w:bottom w:val="none" w:sz="0" w:space="0" w:color="auto"/>
            <w:right w:val="none" w:sz="0" w:space="0" w:color="auto"/>
          </w:divBdr>
        </w:div>
        <w:div w:id="655958684">
          <w:marLeft w:val="0"/>
          <w:marRight w:val="0"/>
          <w:marTop w:val="0"/>
          <w:marBottom w:val="0"/>
          <w:divBdr>
            <w:top w:val="none" w:sz="0" w:space="0" w:color="auto"/>
            <w:left w:val="none" w:sz="0" w:space="0" w:color="auto"/>
            <w:bottom w:val="none" w:sz="0" w:space="0" w:color="auto"/>
            <w:right w:val="none" w:sz="0" w:space="0" w:color="auto"/>
          </w:divBdr>
        </w:div>
        <w:div w:id="1470786271">
          <w:marLeft w:val="0"/>
          <w:marRight w:val="0"/>
          <w:marTop w:val="0"/>
          <w:marBottom w:val="0"/>
          <w:divBdr>
            <w:top w:val="none" w:sz="0" w:space="0" w:color="auto"/>
            <w:left w:val="none" w:sz="0" w:space="0" w:color="auto"/>
            <w:bottom w:val="none" w:sz="0" w:space="0" w:color="auto"/>
            <w:right w:val="none" w:sz="0" w:space="0" w:color="auto"/>
          </w:divBdr>
        </w:div>
        <w:div w:id="544486368">
          <w:marLeft w:val="0"/>
          <w:marRight w:val="0"/>
          <w:marTop w:val="0"/>
          <w:marBottom w:val="0"/>
          <w:divBdr>
            <w:top w:val="none" w:sz="0" w:space="0" w:color="auto"/>
            <w:left w:val="none" w:sz="0" w:space="0" w:color="auto"/>
            <w:bottom w:val="none" w:sz="0" w:space="0" w:color="auto"/>
            <w:right w:val="none" w:sz="0" w:space="0" w:color="auto"/>
          </w:divBdr>
        </w:div>
        <w:div w:id="687606811">
          <w:marLeft w:val="0"/>
          <w:marRight w:val="0"/>
          <w:marTop w:val="0"/>
          <w:marBottom w:val="0"/>
          <w:divBdr>
            <w:top w:val="none" w:sz="0" w:space="0" w:color="auto"/>
            <w:left w:val="none" w:sz="0" w:space="0" w:color="auto"/>
            <w:bottom w:val="none" w:sz="0" w:space="0" w:color="auto"/>
            <w:right w:val="none" w:sz="0" w:space="0" w:color="auto"/>
          </w:divBdr>
        </w:div>
        <w:div w:id="2121947994">
          <w:marLeft w:val="0"/>
          <w:marRight w:val="0"/>
          <w:marTop w:val="0"/>
          <w:marBottom w:val="0"/>
          <w:divBdr>
            <w:top w:val="none" w:sz="0" w:space="0" w:color="auto"/>
            <w:left w:val="none" w:sz="0" w:space="0" w:color="auto"/>
            <w:bottom w:val="none" w:sz="0" w:space="0" w:color="auto"/>
            <w:right w:val="none" w:sz="0" w:space="0" w:color="auto"/>
          </w:divBdr>
        </w:div>
        <w:div w:id="686057232">
          <w:marLeft w:val="0"/>
          <w:marRight w:val="0"/>
          <w:marTop w:val="0"/>
          <w:marBottom w:val="0"/>
          <w:divBdr>
            <w:top w:val="none" w:sz="0" w:space="0" w:color="auto"/>
            <w:left w:val="none" w:sz="0" w:space="0" w:color="auto"/>
            <w:bottom w:val="none" w:sz="0" w:space="0" w:color="auto"/>
            <w:right w:val="none" w:sz="0" w:space="0" w:color="auto"/>
          </w:divBdr>
        </w:div>
        <w:div w:id="85883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Ljupko Rundic</dc:creator>
  <cp:keywords/>
  <dc:description/>
  <cp:lastModifiedBy>Ljupko Rundic</cp:lastModifiedBy>
  <cp:revision>2</cp:revision>
  <dcterms:created xsi:type="dcterms:W3CDTF">2021-12-16T13:26:00Z</dcterms:created>
  <dcterms:modified xsi:type="dcterms:W3CDTF">2021-12-16T13:31:00Z</dcterms:modified>
</cp:coreProperties>
</file>